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69F4E" w14:textId="412A939C" w:rsidR="0017561E" w:rsidRPr="00FC7A21" w:rsidRDefault="0017561E" w:rsidP="0062383B">
      <w:pPr>
        <w:spacing w:before="120" w:after="240" w:line="340" w:lineRule="exact"/>
        <w:jc w:val="center"/>
        <w:rPr>
          <w:rFonts w:ascii="Times New Roman" w:hAnsi="Times New Roman"/>
          <w:b/>
          <w:smallCaps/>
          <w:sz w:val="22"/>
          <w:szCs w:val="22"/>
        </w:rPr>
      </w:pPr>
      <w:r w:rsidRPr="00FC7A21">
        <w:rPr>
          <w:rFonts w:ascii="Times New Roman" w:hAnsi="Times New Roman"/>
          <w:b/>
          <w:smallCaps/>
          <w:sz w:val="22"/>
          <w:szCs w:val="22"/>
        </w:rPr>
        <w:t>M</w:t>
      </w:r>
      <w:r w:rsidR="00225EC1" w:rsidRPr="00FC7A21">
        <w:rPr>
          <w:rFonts w:ascii="Times New Roman" w:hAnsi="Times New Roman"/>
          <w:b/>
          <w:smallCaps/>
          <w:sz w:val="22"/>
          <w:szCs w:val="22"/>
        </w:rPr>
        <w:t>inuta</w:t>
      </w:r>
      <w:r w:rsidR="001C31A8" w:rsidRPr="00FC7A21">
        <w:rPr>
          <w:rFonts w:ascii="Times New Roman" w:hAnsi="Times New Roman"/>
          <w:b/>
          <w:smallCaps/>
          <w:sz w:val="22"/>
          <w:szCs w:val="22"/>
        </w:rPr>
        <w:t xml:space="preserve"> de Guia de Depósito bancário </w:t>
      </w:r>
    </w:p>
    <w:p w14:paraId="6E4FA226" w14:textId="0806E294" w:rsidR="007F2350" w:rsidRDefault="007F2350" w:rsidP="00B2089D">
      <w:pPr>
        <w:spacing w:before="120" w:after="480" w:line="340" w:lineRule="exact"/>
        <w:ind w:firstLine="720"/>
        <w:rPr>
          <w:rFonts w:ascii="Times New Roman" w:hAnsi="Times New Roman"/>
          <w:sz w:val="22"/>
          <w:szCs w:val="22"/>
        </w:rPr>
      </w:pPr>
      <w:r w:rsidRPr="0062383B">
        <w:rPr>
          <w:rFonts w:ascii="Times New Roman" w:hAnsi="Times New Roman"/>
          <w:i/>
          <w:sz w:val="22"/>
          <w:szCs w:val="22"/>
        </w:rPr>
        <w:t xml:space="preserve">O depósito em dinheiro efetuar-se-á no Banco </w:t>
      </w:r>
      <w:r w:rsidRPr="00B2089D">
        <w:rPr>
          <w:rFonts w:ascii="Times New Roman" w:hAnsi="Times New Roman"/>
          <w:i/>
          <w:sz w:val="22"/>
          <w:highlight w:val="lightGray"/>
        </w:rPr>
        <w:t>[•]</w:t>
      </w:r>
      <w:r w:rsidRPr="0062383B">
        <w:rPr>
          <w:rFonts w:ascii="Times New Roman" w:hAnsi="Times New Roman"/>
          <w:i/>
          <w:sz w:val="22"/>
          <w:szCs w:val="22"/>
        </w:rPr>
        <w:t>, à ordem de</w:t>
      </w:r>
      <w:r w:rsidRPr="0062383B">
        <w:rPr>
          <w:rFonts w:ascii="Times New Roman" w:hAnsi="Times New Roman"/>
          <w:sz w:val="22"/>
          <w:szCs w:val="22"/>
        </w:rPr>
        <w:t xml:space="preserve"> </w:t>
      </w:r>
      <w:r w:rsidRPr="006B24D0">
        <w:rPr>
          <w:rFonts w:ascii="Times New Roman" w:hAnsi="Times New Roman"/>
          <w:sz w:val="22"/>
          <w:szCs w:val="22"/>
        </w:rPr>
        <w:t xml:space="preserve">OMIP, </w:t>
      </w:r>
      <w:r w:rsidRPr="0062383B">
        <w:rPr>
          <w:rFonts w:ascii="Times New Roman" w:hAnsi="Times New Roman"/>
          <w:sz w:val="22"/>
          <w:szCs w:val="22"/>
        </w:rPr>
        <w:t xml:space="preserve">S.A., </w:t>
      </w:r>
      <w:r w:rsidRPr="0062383B">
        <w:rPr>
          <w:rFonts w:ascii="Times New Roman" w:hAnsi="Times New Roman"/>
          <w:i/>
          <w:sz w:val="22"/>
          <w:szCs w:val="22"/>
        </w:rPr>
        <w:t>mediante guia do seguinte modelo</w:t>
      </w:r>
      <w:r w:rsidRPr="0062383B">
        <w:rPr>
          <w:rFonts w:ascii="Times New Roman" w:hAnsi="Times New Roman"/>
          <w:sz w:val="22"/>
          <w:szCs w:val="22"/>
        </w:rPr>
        <w:t>:</w:t>
      </w:r>
    </w:p>
    <w:p w14:paraId="7BAEE28B" w14:textId="1904B166" w:rsidR="007F2350" w:rsidRPr="00903286" w:rsidRDefault="007F2350" w:rsidP="0062383B">
      <w:pPr>
        <w:spacing w:before="120" w:after="240" w:line="340" w:lineRule="exact"/>
        <w:ind w:firstLine="720"/>
        <w:rPr>
          <w:rFonts w:ascii="Times New Roman" w:hAnsi="Times New Roman"/>
        </w:rPr>
      </w:pPr>
      <w:r w:rsidRPr="00903286">
        <w:rPr>
          <w:rFonts w:ascii="Times New Roman" w:hAnsi="Times New Roman"/>
        </w:rPr>
        <w:t>Guia de depósito</w:t>
      </w:r>
      <w:r w:rsidRPr="00903286">
        <w:rPr>
          <w:rFonts w:ascii="Times New Roman" w:hAnsi="Times New Roman"/>
        </w:rPr>
        <w:tab/>
      </w:r>
      <w:r w:rsidRPr="00903286">
        <w:rPr>
          <w:rFonts w:ascii="Times New Roman" w:hAnsi="Times New Roman"/>
        </w:rPr>
        <w:tab/>
        <w:t xml:space="preserve">Euros </w:t>
      </w:r>
      <w:r w:rsidRPr="008D372C">
        <w:rPr>
          <w:rFonts w:ascii="Times New Roman" w:hAnsi="Times New Roman"/>
          <w:highlight w:val="lightGray"/>
        </w:rPr>
        <w:t>[•]</w:t>
      </w:r>
      <w:r w:rsidR="00DD0D5C" w:rsidRPr="008D372C">
        <w:rPr>
          <w:rFonts w:ascii="Times New Roman" w:hAnsi="Times New Roman"/>
          <w:highlight w:val="lightGray"/>
        </w:rPr>
        <w:t xml:space="preserve"> </w:t>
      </w:r>
      <w:r w:rsidR="00DD0D5C" w:rsidRPr="008D372C">
        <w:rPr>
          <w:rFonts w:ascii="Times New Roman" w:hAnsi="Times New Roman"/>
          <w:sz w:val="22"/>
          <w:szCs w:val="22"/>
          <w:highlight w:val="lightGray"/>
        </w:rPr>
        <w:t>(</w:t>
      </w:r>
      <w:r w:rsidR="00DD0D5C" w:rsidRPr="008D372C">
        <w:rPr>
          <w:rFonts w:ascii="Times New Roman" w:hAnsi="Times New Roman"/>
          <w:i/>
          <w:iCs/>
          <w:sz w:val="22"/>
          <w:szCs w:val="22"/>
          <w:highlight w:val="lightGray"/>
        </w:rPr>
        <w:t>valor por extenso</w:t>
      </w:r>
      <w:r w:rsidR="00DD0D5C" w:rsidRPr="008D372C">
        <w:rPr>
          <w:rFonts w:ascii="Times New Roman" w:hAnsi="Times New Roman"/>
          <w:sz w:val="22"/>
          <w:szCs w:val="22"/>
          <w:highlight w:val="lightGray"/>
        </w:rPr>
        <w:t>)</w:t>
      </w:r>
    </w:p>
    <w:p w14:paraId="2F397902" w14:textId="64165BD0" w:rsidR="009D3021" w:rsidRPr="00FC7A21" w:rsidRDefault="0017561E" w:rsidP="00774D4F">
      <w:pPr>
        <w:spacing w:before="120" w:after="240" w:line="340" w:lineRule="exact"/>
        <w:ind w:firstLine="708"/>
        <w:rPr>
          <w:rFonts w:ascii="Times New Roman" w:hAnsi="Times New Roman"/>
          <w:sz w:val="22"/>
          <w:szCs w:val="22"/>
        </w:rPr>
      </w:pPr>
      <w:r w:rsidRPr="00FC7A21">
        <w:rPr>
          <w:rFonts w:ascii="Times New Roman" w:hAnsi="Times New Roman"/>
          <w:sz w:val="22"/>
          <w:szCs w:val="22"/>
        </w:rPr>
        <w:t xml:space="preserve">A </w:t>
      </w:r>
      <w:r w:rsidRPr="00B2089D">
        <w:rPr>
          <w:rFonts w:ascii="Times New Roman" w:hAnsi="Times New Roman"/>
          <w:sz w:val="22"/>
          <w:highlight w:val="lightGray"/>
        </w:rPr>
        <w:t>[•]</w:t>
      </w:r>
      <w:r w:rsidR="00FE5E8C" w:rsidRPr="00FC7A21">
        <w:rPr>
          <w:rFonts w:ascii="Times New Roman" w:hAnsi="Times New Roman"/>
          <w:sz w:val="22"/>
          <w:szCs w:val="22"/>
        </w:rPr>
        <w:t xml:space="preserve">, com sede em </w:t>
      </w:r>
      <w:r w:rsidR="00FE5E8C" w:rsidRPr="00B2089D">
        <w:rPr>
          <w:rFonts w:ascii="Times New Roman" w:hAnsi="Times New Roman"/>
          <w:sz w:val="22"/>
          <w:highlight w:val="lightGray"/>
        </w:rPr>
        <w:t>[•]</w:t>
      </w:r>
      <w:r w:rsidR="00FE5E8C" w:rsidRPr="00FC7A21">
        <w:rPr>
          <w:rFonts w:ascii="Times New Roman" w:hAnsi="Times New Roman"/>
          <w:sz w:val="22"/>
          <w:szCs w:val="22"/>
        </w:rPr>
        <w:t xml:space="preserve">, com o número único de pessoa coletiva e matrícula na Conservatória do Registo Comercial </w:t>
      </w:r>
      <w:r w:rsidR="00FE5E8C" w:rsidRPr="00B2089D">
        <w:rPr>
          <w:rFonts w:ascii="Times New Roman" w:hAnsi="Times New Roman"/>
          <w:sz w:val="22"/>
          <w:highlight w:val="lightGray"/>
        </w:rPr>
        <w:t>[•]</w:t>
      </w:r>
      <w:r w:rsidR="00FE5E8C" w:rsidRPr="00FC7A21">
        <w:rPr>
          <w:rFonts w:ascii="Times New Roman" w:hAnsi="Times New Roman"/>
          <w:sz w:val="22"/>
          <w:szCs w:val="22"/>
        </w:rPr>
        <w:t>,</w:t>
      </w:r>
      <w:r w:rsidR="009D3021" w:rsidRPr="00FC7A21">
        <w:rPr>
          <w:rFonts w:ascii="Times New Roman" w:hAnsi="Times New Roman"/>
          <w:sz w:val="22"/>
          <w:szCs w:val="22"/>
        </w:rPr>
        <w:t xml:space="preserve"> </w:t>
      </w:r>
      <w:r w:rsidR="00FE5E8C" w:rsidRPr="00FC7A21">
        <w:rPr>
          <w:rFonts w:ascii="Times New Roman" w:hAnsi="Times New Roman"/>
          <w:sz w:val="22"/>
          <w:szCs w:val="22"/>
        </w:rPr>
        <w:t xml:space="preserve">com o capital social no valor de EUR </w:t>
      </w:r>
      <w:r w:rsidR="00FE5E8C" w:rsidRPr="00B2089D">
        <w:rPr>
          <w:rFonts w:ascii="Times New Roman" w:hAnsi="Times New Roman"/>
          <w:sz w:val="22"/>
          <w:highlight w:val="lightGray"/>
        </w:rPr>
        <w:t>[•]</w:t>
      </w:r>
      <w:r w:rsidRPr="00FC7A21">
        <w:rPr>
          <w:rFonts w:ascii="Times New Roman" w:hAnsi="Times New Roman"/>
          <w:sz w:val="22"/>
          <w:szCs w:val="22"/>
        </w:rPr>
        <w:t xml:space="preserve">, </w:t>
      </w:r>
      <w:r w:rsidR="005F3B18" w:rsidRPr="00FC7A21">
        <w:rPr>
          <w:rFonts w:ascii="Times New Roman" w:hAnsi="Times New Roman"/>
          <w:sz w:val="22"/>
          <w:szCs w:val="22"/>
        </w:rPr>
        <w:t xml:space="preserve">vem, </w:t>
      </w:r>
      <w:r w:rsidR="00B01D32" w:rsidRPr="00E61BB8">
        <w:rPr>
          <w:rFonts w:ascii="Times New Roman" w:hAnsi="Times New Roman"/>
          <w:sz w:val="22"/>
          <w:szCs w:val="22"/>
        </w:rPr>
        <w:t xml:space="preserve">designadamente nos termos e </w:t>
      </w:r>
      <w:r w:rsidR="00225EC1" w:rsidRPr="00FC7A21">
        <w:rPr>
          <w:rFonts w:ascii="Times New Roman" w:hAnsi="Times New Roman"/>
          <w:sz w:val="22"/>
          <w:szCs w:val="22"/>
        </w:rPr>
        <w:t xml:space="preserve">para efeitos do </w:t>
      </w:r>
      <w:r w:rsidR="009666CD" w:rsidRPr="00FC7A21">
        <w:rPr>
          <w:rFonts w:ascii="Times New Roman" w:hAnsi="Times New Roman"/>
          <w:sz w:val="22"/>
          <w:szCs w:val="22"/>
        </w:rPr>
        <w:t>disposto na</w:t>
      </w:r>
      <w:r w:rsidR="00225EC1" w:rsidRPr="00FC7A21">
        <w:rPr>
          <w:rFonts w:ascii="Times New Roman" w:hAnsi="Times New Roman"/>
          <w:sz w:val="22"/>
          <w:szCs w:val="22"/>
        </w:rPr>
        <w:t xml:space="preserve"> </w:t>
      </w:r>
      <w:r w:rsidR="00225EC1" w:rsidRPr="00B2089D">
        <w:rPr>
          <w:rFonts w:ascii="Times New Roman" w:hAnsi="Times New Roman"/>
          <w:sz w:val="22"/>
        </w:rPr>
        <w:t xml:space="preserve">Diretiva n.º </w:t>
      </w:r>
      <w:r w:rsidR="00A82E7A" w:rsidRPr="00B2089D">
        <w:rPr>
          <w:rFonts w:ascii="Times New Roman" w:hAnsi="Times New Roman"/>
          <w:sz w:val="22"/>
        </w:rPr>
        <w:t>15</w:t>
      </w:r>
      <w:r w:rsidR="00225EC1" w:rsidRPr="00B2089D">
        <w:rPr>
          <w:rFonts w:ascii="Times New Roman" w:hAnsi="Times New Roman"/>
          <w:sz w:val="22"/>
        </w:rPr>
        <w:t>/20</w:t>
      </w:r>
      <w:r w:rsidR="003018FE" w:rsidRPr="00B2089D">
        <w:rPr>
          <w:rFonts w:ascii="Times New Roman" w:hAnsi="Times New Roman"/>
          <w:sz w:val="22"/>
        </w:rPr>
        <w:t>2</w:t>
      </w:r>
      <w:r w:rsidR="00365AA6" w:rsidRPr="00B2089D">
        <w:rPr>
          <w:rFonts w:ascii="Times New Roman" w:hAnsi="Times New Roman"/>
          <w:sz w:val="22"/>
        </w:rPr>
        <w:t>4</w:t>
      </w:r>
      <w:r w:rsidR="00225EC1" w:rsidRPr="00B2089D">
        <w:rPr>
          <w:rFonts w:ascii="Times New Roman" w:hAnsi="Times New Roman"/>
          <w:sz w:val="22"/>
        </w:rPr>
        <w:t>,</w:t>
      </w:r>
      <w:r w:rsidR="003018FE" w:rsidRPr="00B2089D">
        <w:rPr>
          <w:rFonts w:ascii="Times New Roman" w:hAnsi="Times New Roman"/>
          <w:sz w:val="22"/>
        </w:rPr>
        <w:t xml:space="preserve"> da Entidade Reguladora dos Serviços Energéticos, publicada no Diário da República, 2.ª série, em </w:t>
      </w:r>
      <w:r w:rsidR="00A82E7A" w:rsidRPr="00B2089D">
        <w:rPr>
          <w:rFonts w:ascii="Times New Roman" w:hAnsi="Times New Roman"/>
          <w:sz w:val="22"/>
        </w:rPr>
        <w:t>28 de maio</w:t>
      </w:r>
      <w:r w:rsidR="003018FE" w:rsidRPr="00FC7A21">
        <w:rPr>
          <w:rFonts w:ascii="Times New Roman" w:hAnsi="Times New Roman"/>
          <w:sz w:val="22"/>
          <w:szCs w:val="22"/>
        </w:rPr>
        <w:t xml:space="preserve">, </w:t>
      </w:r>
      <w:r w:rsidR="001C31A8" w:rsidRPr="00FC7A21">
        <w:rPr>
          <w:rFonts w:ascii="Times New Roman" w:hAnsi="Times New Roman"/>
          <w:sz w:val="22"/>
          <w:szCs w:val="22"/>
        </w:rPr>
        <w:t xml:space="preserve">que estabelece o regime </w:t>
      </w:r>
      <w:r w:rsidR="001C31A8" w:rsidRPr="00FC7A21">
        <w:rPr>
          <w:rFonts w:ascii="Times New Roman" w:eastAsiaTheme="minorHAnsi" w:hAnsi="Times New Roman"/>
          <w:sz w:val="22"/>
          <w:szCs w:val="22"/>
        </w:rPr>
        <w:t xml:space="preserve">de </w:t>
      </w:r>
      <w:r w:rsidR="00225EC1" w:rsidRPr="00FC7A21">
        <w:rPr>
          <w:rFonts w:ascii="Times New Roman" w:hAnsi="Times New Roman"/>
          <w:sz w:val="22"/>
          <w:szCs w:val="22"/>
        </w:rPr>
        <w:t>gestão de riscos e garantias no Sistema Elétrico Nacional</w:t>
      </w:r>
      <w:r w:rsidR="009666CD" w:rsidRPr="00FC7A21">
        <w:rPr>
          <w:rFonts w:ascii="Times New Roman" w:hAnsi="Times New Roman"/>
          <w:sz w:val="22"/>
          <w:szCs w:val="22"/>
        </w:rPr>
        <w:t xml:space="preserve"> e no Sistema Nacional de Gás</w:t>
      </w:r>
      <w:r w:rsidR="0025103A">
        <w:rPr>
          <w:rFonts w:ascii="Times New Roman" w:hAnsi="Times New Roman"/>
          <w:sz w:val="22"/>
          <w:szCs w:val="22"/>
        </w:rPr>
        <w:t>, ou de diretiva que a substitua</w:t>
      </w:r>
      <w:r w:rsidR="00222B74" w:rsidRPr="00FC7A21">
        <w:rPr>
          <w:rFonts w:ascii="Times New Roman" w:hAnsi="Times New Roman"/>
          <w:sz w:val="22"/>
          <w:szCs w:val="22"/>
        </w:rPr>
        <w:t xml:space="preserve"> (doravante designada por “</w:t>
      </w:r>
      <w:r w:rsidR="00222B74" w:rsidRPr="00FC7A21">
        <w:rPr>
          <w:rFonts w:ascii="Times New Roman" w:hAnsi="Times New Roman"/>
          <w:b/>
          <w:bCs/>
          <w:sz w:val="22"/>
          <w:szCs w:val="22"/>
        </w:rPr>
        <w:t>Diretiva</w:t>
      </w:r>
      <w:r w:rsidR="00222B74" w:rsidRPr="00FC7A21">
        <w:rPr>
          <w:rFonts w:ascii="Times New Roman" w:hAnsi="Times New Roman"/>
          <w:sz w:val="22"/>
          <w:szCs w:val="22"/>
        </w:rPr>
        <w:t>”)</w:t>
      </w:r>
      <w:r w:rsidR="005F3B18" w:rsidRPr="00FC7A21">
        <w:rPr>
          <w:rFonts w:ascii="Times New Roman" w:hAnsi="Times New Roman"/>
          <w:sz w:val="22"/>
          <w:szCs w:val="22"/>
        </w:rPr>
        <w:t xml:space="preserve">, </w:t>
      </w:r>
      <w:r w:rsidR="005F3B18" w:rsidRPr="00B2089D">
        <w:rPr>
          <w:rFonts w:ascii="Times New Roman" w:hAnsi="Times New Roman"/>
          <w:b/>
          <w:sz w:val="22"/>
          <w:u w:val="single"/>
        </w:rPr>
        <w:t>vai efetuar</w:t>
      </w:r>
      <w:r w:rsidR="005F3B18" w:rsidRPr="00FC7A21">
        <w:rPr>
          <w:rFonts w:ascii="Times New Roman" w:hAnsi="Times New Roman"/>
          <w:sz w:val="22"/>
          <w:szCs w:val="22"/>
        </w:rPr>
        <w:t xml:space="preserve"> na </w:t>
      </w:r>
      <w:r w:rsidR="005F3B18" w:rsidRPr="00B2089D">
        <w:rPr>
          <w:rFonts w:ascii="Times New Roman" w:hAnsi="Times New Roman"/>
          <w:sz w:val="22"/>
          <w:highlight w:val="lightGray"/>
        </w:rPr>
        <w:t>[•]</w:t>
      </w:r>
      <w:r w:rsidR="009D3021" w:rsidRPr="00FC7A21">
        <w:rPr>
          <w:rFonts w:ascii="Times New Roman" w:hAnsi="Times New Roman"/>
          <w:sz w:val="22"/>
          <w:szCs w:val="22"/>
        </w:rPr>
        <w:t xml:space="preserve">, </w:t>
      </w:r>
      <w:r w:rsidR="009D3021" w:rsidRPr="00B2089D">
        <w:rPr>
          <w:rFonts w:ascii="Times New Roman" w:hAnsi="Times New Roman"/>
          <w:sz w:val="22"/>
          <w:highlight w:val="lightGray"/>
        </w:rPr>
        <w:t>[</w:t>
      </w:r>
      <w:r w:rsidR="009D3021" w:rsidRPr="00B2089D">
        <w:rPr>
          <w:rFonts w:ascii="Times New Roman" w:hAnsi="Times New Roman"/>
          <w:i/>
          <w:sz w:val="22"/>
          <w:highlight w:val="lightGray"/>
        </w:rPr>
        <w:t>identificação da</w:t>
      </w:r>
      <w:r w:rsidR="009D3021" w:rsidRPr="00B2089D">
        <w:rPr>
          <w:rFonts w:ascii="Times New Roman" w:hAnsi="Times New Roman"/>
          <w:sz w:val="22"/>
          <w:highlight w:val="lightGray"/>
        </w:rPr>
        <w:t xml:space="preserve"> </w:t>
      </w:r>
      <w:r w:rsidR="005F3B18" w:rsidRPr="00B2089D">
        <w:rPr>
          <w:rFonts w:ascii="Times New Roman" w:hAnsi="Times New Roman"/>
          <w:i/>
          <w:sz w:val="22"/>
          <w:highlight w:val="lightGray"/>
        </w:rPr>
        <w:t>sede, filial, agência ou delegação</w:t>
      </w:r>
      <w:r w:rsidR="009D3021" w:rsidRPr="00B2089D">
        <w:rPr>
          <w:rFonts w:ascii="Times New Roman" w:hAnsi="Times New Roman"/>
          <w:sz w:val="22"/>
          <w:highlight w:val="lightGray"/>
        </w:rPr>
        <w:t>]</w:t>
      </w:r>
      <w:r w:rsidR="005F3B18" w:rsidRPr="00FC7A21">
        <w:rPr>
          <w:rFonts w:ascii="Times New Roman" w:hAnsi="Times New Roman"/>
          <w:sz w:val="22"/>
          <w:szCs w:val="22"/>
        </w:rPr>
        <w:t xml:space="preserve"> do </w:t>
      </w:r>
      <w:r w:rsidR="009D3021" w:rsidRPr="00B2089D">
        <w:rPr>
          <w:rFonts w:ascii="Times New Roman" w:hAnsi="Times New Roman"/>
          <w:sz w:val="22"/>
          <w:highlight w:val="lightGray"/>
        </w:rPr>
        <w:t>[•]</w:t>
      </w:r>
      <w:r w:rsidR="009D3021" w:rsidRPr="00FC7A21">
        <w:rPr>
          <w:rFonts w:ascii="Times New Roman" w:hAnsi="Times New Roman"/>
          <w:sz w:val="22"/>
          <w:szCs w:val="22"/>
        </w:rPr>
        <w:t xml:space="preserve">, com sede em </w:t>
      </w:r>
      <w:r w:rsidR="009D3021" w:rsidRPr="00B2089D">
        <w:rPr>
          <w:rFonts w:ascii="Times New Roman" w:hAnsi="Times New Roman"/>
          <w:sz w:val="22"/>
          <w:highlight w:val="lightGray"/>
        </w:rPr>
        <w:t>[•]</w:t>
      </w:r>
      <w:r w:rsidR="009D3021" w:rsidRPr="00FC7A21">
        <w:rPr>
          <w:rFonts w:ascii="Times New Roman" w:hAnsi="Times New Roman"/>
          <w:sz w:val="22"/>
          <w:szCs w:val="22"/>
        </w:rPr>
        <w:t xml:space="preserve">, com o número único de pessoa coletiva e matrícula na Conservatória do Registo Comercial [•], com o capital social no valor de EUR </w:t>
      </w:r>
      <w:r w:rsidR="009D3021" w:rsidRPr="00B2089D">
        <w:rPr>
          <w:rFonts w:ascii="Times New Roman" w:hAnsi="Times New Roman"/>
          <w:sz w:val="22"/>
          <w:highlight w:val="lightGray"/>
        </w:rPr>
        <w:t>[•]</w:t>
      </w:r>
      <w:r w:rsidR="005F3B18" w:rsidRPr="00B2089D">
        <w:rPr>
          <w:rFonts w:ascii="Times New Roman" w:hAnsi="Times New Roman"/>
          <w:sz w:val="22"/>
          <w:highlight w:val="lightGray"/>
        </w:rPr>
        <w:t xml:space="preserve"> </w:t>
      </w:r>
      <w:r w:rsidR="005F3B18" w:rsidRPr="00FC7A21">
        <w:rPr>
          <w:rFonts w:ascii="Times New Roman" w:hAnsi="Times New Roman"/>
          <w:sz w:val="22"/>
          <w:szCs w:val="22"/>
        </w:rPr>
        <w:t>(doravante designado por “</w:t>
      </w:r>
      <w:r w:rsidR="005F3B18" w:rsidRPr="00FC7A21">
        <w:rPr>
          <w:rFonts w:ascii="Times New Roman" w:hAnsi="Times New Roman"/>
          <w:b/>
          <w:bCs/>
          <w:sz w:val="22"/>
          <w:szCs w:val="22"/>
        </w:rPr>
        <w:t>Banco</w:t>
      </w:r>
      <w:r w:rsidR="005F3B18" w:rsidRPr="00FC7A21">
        <w:rPr>
          <w:rFonts w:ascii="Times New Roman" w:hAnsi="Times New Roman"/>
          <w:sz w:val="22"/>
          <w:szCs w:val="22"/>
        </w:rPr>
        <w:t>”) um depósito</w:t>
      </w:r>
      <w:r w:rsidR="009D3021" w:rsidRPr="00FC7A21">
        <w:rPr>
          <w:rFonts w:ascii="Times New Roman" w:hAnsi="Times New Roman"/>
          <w:sz w:val="22"/>
          <w:szCs w:val="22"/>
        </w:rPr>
        <w:t>,</w:t>
      </w:r>
      <w:r w:rsidR="005F3B18" w:rsidRPr="00FC7A21">
        <w:rPr>
          <w:rFonts w:ascii="Times New Roman" w:hAnsi="Times New Roman"/>
          <w:sz w:val="22"/>
          <w:szCs w:val="22"/>
        </w:rPr>
        <w:t xml:space="preserve"> em numerário</w:t>
      </w:r>
      <w:r w:rsidR="009D3021" w:rsidRPr="00FC7A21">
        <w:rPr>
          <w:rFonts w:ascii="Times New Roman" w:hAnsi="Times New Roman"/>
          <w:sz w:val="22"/>
          <w:szCs w:val="22"/>
        </w:rPr>
        <w:t>,</w:t>
      </w:r>
      <w:r w:rsidR="005F3B18" w:rsidRPr="00FC7A21">
        <w:rPr>
          <w:rFonts w:ascii="Times New Roman" w:hAnsi="Times New Roman"/>
          <w:sz w:val="22"/>
          <w:szCs w:val="22"/>
        </w:rPr>
        <w:t xml:space="preserve"> no montante de EUR </w:t>
      </w:r>
      <w:r w:rsidR="005F3B18" w:rsidRPr="00B2089D">
        <w:rPr>
          <w:rFonts w:ascii="Times New Roman" w:hAnsi="Times New Roman"/>
          <w:sz w:val="22"/>
          <w:highlight w:val="lightGray"/>
        </w:rPr>
        <w:t>[•]</w:t>
      </w:r>
      <w:r w:rsidR="00225EC1" w:rsidRPr="00B2089D">
        <w:rPr>
          <w:rFonts w:ascii="Times New Roman" w:hAnsi="Times New Roman"/>
          <w:sz w:val="22"/>
          <w:highlight w:val="lightGray"/>
        </w:rPr>
        <w:t xml:space="preserve"> </w:t>
      </w:r>
      <w:r w:rsidR="009D3021" w:rsidRPr="00B2089D">
        <w:rPr>
          <w:rFonts w:ascii="Times New Roman" w:hAnsi="Times New Roman"/>
          <w:sz w:val="22"/>
          <w:highlight w:val="lightGray"/>
        </w:rPr>
        <w:t>(</w:t>
      </w:r>
      <w:r w:rsidR="009D3021" w:rsidRPr="00B2089D">
        <w:rPr>
          <w:rFonts w:ascii="Times New Roman" w:hAnsi="Times New Roman"/>
          <w:i/>
          <w:sz w:val="22"/>
          <w:highlight w:val="lightGray"/>
        </w:rPr>
        <w:t>valor por extenso</w:t>
      </w:r>
      <w:r w:rsidR="009D3021" w:rsidRPr="00B2089D">
        <w:rPr>
          <w:rFonts w:ascii="Times New Roman" w:hAnsi="Times New Roman"/>
          <w:sz w:val="22"/>
          <w:highlight w:val="lightGray"/>
        </w:rPr>
        <w:t>)</w:t>
      </w:r>
      <w:r w:rsidR="009D3021" w:rsidRPr="00FC7A21">
        <w:rPr>
          <w:rFonts w:ascii="Times New Roman" w:hAnsi="Times New Roman"/>
          <w:sz w:val="22"/>
          <w:szCs w:val="22"/>
        </w:rPr>
        <w:t xml:space="preserve">, </w:t>
      </w:r>
      <w:r w:rsidR="002875CF" w:rsidRPr="00FC7A21">
        <w:rPr>
          <w:rFonts w:ascii="Times New Roman" w:hAnsi="Times New Roman"/>
          <w:sz w:val="22"/>
          <w:szCs w:val="22"/>
        </w:rPr>
        <w:t>como garantia do bom, integral e pontual cumprimento das suas obrigações no âmbito do</w:t>
      </w:r>
      <w:r w:rsidR="00BB0011" w:rsidRPr="00BB0011">
        <w:rPr>
          <w:rFonts w:ascii="Times New Roman" w:hAnsi="Times New Roman"/>
          <w:sz w:val="22"/>
          <w:szCs w:val="22"/>
        </w:rPr>
        <w:t xml:space="preserve"> </w:t>
      </w:r>
      <w:r w:rsidR="00BB0011" w:rsidRPr="00D67EF0">
        <w:rPr>
          <w:rFonts w:ascii="Times New Roman" w:hAnsi="Times New Roman"/>
          <w:sz w:val="22"/>
          <w:szCs w:val="22"/>
        </w:rPr>
        <w:t xml:space="preserve">Sistema Elétrico Nacional e/ou </w:t>
      </w:r>
      <w:bookmarkStart w:id="0" w:name="_Hlk73371081"/>
      <w:r w:rsidR="00BB0011">
        <w:rPr>
          <w:rFonts w:ascii="Times New Roman" w:hAnsi="Times New Roman"/>
          <w:sz w:val="22"/>
          <w:szCs w:val="22"/>
        </w:rPr>
        <w:t>do</w:t>
      </w:r>
      <w:r w:rsidR="00BB0011" w:rsidRPr="00D67EF0">
        <w:rPr>
          <w:rFonts w:ascii="Times New Roman" w:hAnsi="Times New Roman"/>
          <w:sz w:val="22"/>
          <w:szCs w:val="22"/>
        </w:rPr>
        <w:t xml:space="preserve"> </w:t>
      </w:r>
      <w:bookmarkEnd w:id="0"/>
      <w:r w:rsidR="00BB0011" w:rsidRPr="00D67EF0">
        <w:rPr>
          <w:rFonts w:ascii="Times New Roman" w:hAnsi="Times New Roman"/>
          <w:sz w:val="22"/>
          <w:szCs w:val="22"/>
        </w:rPr>
        <w:t>Sistema Nacional de Gás</w:t>
      </w:r>
      <w:r w:rsidR="002622C0">
        <w:rPr>
          <w:rFonts w:ascii="Times New Roman" w:hAnsi="Times New Roman"/>
          <w:sz w:val="22"/>
          <w:szCs w:val="22"/>
        </w:rPr>
        <w:t>,</w:t>
      </w:r>
      <w:r w:rsidR="00BB0011">
        <w:rPr>
          <w:rFonts w:ascii="Times New Roman" w:hAnsi="Times New Roman"/>
          <w:sz w:val="22"/>
          <w:szCs w:val="22"/>
        </w:rPr>
        <w:t xml:space="preserve"> </w:t>
      </w:r>
      <w:r w:rsidR="009666CD" w:rsidRPr="00FC7A21">
        <w:rPr>
          <w:rFonts w:ascii="Times New Roman" w:hAnsi="Times New Roman"/>
          <w:sz w:val="22"/>
          <w:szCs w:val="22"/>
        </w:rPr>
        <w:t>onde se incluem as que decorrem da Diretiva</w:t>
      </w:r>
      <w:r w:rsidR="007F315F">
        <w:rPr>
          <w:rFonts w:ascii="Times New Roman" w:hAnsi="Times New Roman"/>
          <w:sz w:val="22"/>
          <w:szCs w:val="22"/>
        </w:rPr>
        <w:t>,</w:t>
      </w:r>
      <w:r w:rsidR="009666CD" w:rsidRPr="00FC7A21">
        <w:rPr>
          <w:rFonts w:ascii="Times New Roman" w:hAnsi="Times New Roman"/>
          <w:sz w:val="22"/>
          <w:szCs w:val="22"/>
        </w:rPr>
        <w:t xml:space="preserve"> </w:t>
      </w:r>
      <w:r w:rsidR="006B24D0">
        <w:rPr>
          <w:rFonts w:ascii="Times New Roman" w:hAnsi="Times New Roman"/>
          <w:sz w:val="22"/>
          <w:szCs w:val="22"/>
        </w:rPr>
        <w:t>bem como as</w:t>
      </w:r>
      <w:r w:rsidR="00E21CC6" w:rsidRPr="00FC7A21">
        <w:rPr>
          <w:rFonts w:ascii="Times New Roman" w:hAnsi="Times New Roman"/>
          <w:sz w:val="22"/>
          <w:szCs w:val="22"/>
        </w:rPr>
        <w:t xml:space="preserve"> decorrente</w:t>
      </w:r>
      <w:r w:rsidR="006B24D0">
        <w:rPr>
          <w:rFonts w:ascii="Times New Roman" w:hAnsi="Times New Roman"/>
          <w:sz w:val="22"/>
          <w:szCs w:val="22"/>
        </w:rPr>
        <w:t>s</w:t>
      </w:r>
      <w:r w:rsidR="00E21CC6" w:rsidRPr="00FC7A21">
        <w:rPr>
          <w:rFonts w:ascii="Times New Roman" w:hAnsi="Times New Roman"/>
          <w:sz w:val="22"/>
          <w:szCs w:val="22"/>
        </w:rPr>
        <w:t xml:space="preserve"> d</w:t>
      </w:r>
      <w:r w:rsidR="00FC5F4D">
        <w:rPr>
          <w:rFonts w:ascii="Times New Roman" w:hAnsi="Times New Roman"/>
          <w:sz w:val="22"/>
          <w:szCs w:val="22"/>
        </w:rPr>
        <w:t>e</w:t>
      </w:r>
      <w:r w:rsidR="00E21CC6" w:rsidRPr="00FC7A21">
        <w:rPr>
          <w:rFonts w:ascii="Times New Roman" w:hAnsi="Times New Roman"/>
          <w:sz w:val="22"/>
          <w:szCs w:val="22"/>
        </w:rPr>
        <w:t xml:space="preserve"> cumprimento defeituoso ou incumprimento de todas as aludidas obrigações</w:t>
      </w:r>
      <w:r w:rsidR="00431CEF" w:rsidRPr="00FC7A21">
        <w:rPr>
          <w:rFonts w:ascii="Times New Roman" w:hAnsi="Times New Roman"/>
          <w:sz w:val="22"/>
          <w:szCs w:val="22"/>
        </w:rPr>
        <w:t xml:space="preserve"> </w:t>
      </w:r>
      <w:r w:rsidR="009D3021" w:rsidRPr="00FC7A21">
        <w:rPr>
          <w:rFonts w:ascii="Times New Roman" w:hAnsi="Times New Roman"/>
          <w:sz w:val="22"/>
          <w:szCs w:val="22"/>
        </w:rPr>
        <w:t>(doravante designado por “</w:t>
      </w:r>
      <w:r w:rsidR="009D3021" w:rsidRPr="00FC7A21">
        <w:rPr>
          <w:rFonts w:ascii="Times New Roman" w:hAnsi="Times New Roman"/>
          <w:b/>
          <w:bCs/>
          <w:sz w:val="22"/>
          <w:szCs w:val="22"/>
        </w:rPr>
        <w:t>Depósito em Numerário</w:t>
      </w:r>
      <w:r w:rsidR="009D3021" w:rsidRPr="00FC7A21">
        <w:rPr>
          <w:rFonts w:ascii="Times New Roman" w:hAnsi="Times New Roman"/>
          <w:sz w:val="22"/>
          <w:szCs w:val="22"/>
        </w:rPr>
        <w:t>”)</w:t>
      </w:r>
      <w:r w:rsidR="002875CF" w:rsidRPr="00FC7A21">
        <w:rPr>
          <w:rFonts w:ascii="Times New Roman" w:hAnsi="Times New Roman"/>
          <w:sz w:val="22"/>
          <w:szCs w:val="22"/>
        </w:rPr>
        <w:t xml:space="preserve">. </w:t>
      </w:r>
    </w:p>
    <w:p w14:paraId="3F134827" w14:textId="0BF0EDAF" w:rsidR="00EE3B8F" w:rsidRPr="00FC7A21" w:rsidRDefault="009D3021" w:rsidP="00EE3B8F">
      <w:pPr>
        <w:spacing w:before="120" w:after="240" w:line="340" w:lineRule="exact"/>
        <w:ind w:firstLine="708"/>
        <w:rPr>
          <w:rFonts w:ascii="Times New Roman" w:hAnsi="Times New Roman"/>
          <w:sz w:val="22"/>
          <w:szCs w:val="22"/>
        </w:rPr>
      </w:pPr>
      <w:r w:rsidRPr="00FC7A21">
        <w:rPr>
          <w:rFonts w:ascii="Times New Roman" w:hAnsi="Times New Roman"/>
          <w:sz w:val="22"/>
          <w:szCs w:val="22"/>
        </w:rPr>
        <w:t>O D</w:t>
      </w:r>
      <w:r w:rsidR="002875CF" w:rsidRPr="00FC7A21">
        <w:rPr>
          <w:rFonts w:ascii="Times New Roman" w:hAnsi="Times New Roman"/>
          <w:sz w:val="22"/>
          <w:szCs w:val="22"/>
        </w:rPr>
        <w:t>epósito</w:t>
      </w:r>
      <w:r w:rsidRPr="00FC7A21">
        <w:rPr>
          <w:rFonts w:ascii="Times New Roman" w:hAnsi="Times New Roman"/>
          <w:sz w:val="22"/>
          <w:szCs w:val="22"/>
        </w:rPr>
        <w:t xml:space="preserve"> em Numerário</w:t>
      </w:r>
      <w:r w:rsidR="002875CF" w:rsidRPr="00FC7A21">
        <w:rPr>
          <w:rFonts w:ascii="Times New Roman" w:hAnsi="Times New Roman"/>
          <w:sz w:val="22"/>
          <w:szCs w:val="22"/>
        </w:rPr>
        <w:t xml:space="preserve"> </w:t>
      </w:r>
      <w:r w:rsidR="00FB3C00" w:rsidRPr="00FC7A21">
        <w:rPr>
          <w:rFonts w:ascii="Times New Roman" w:hAnsi="Times New Roman"/>
          <w:sz w:val="22"/>
          <w:szCs w:val="22"/>
        </w:rPr>
        <w:t xml:space="preserve">é constituído, sem </w:t>
      </w:r>
      <w:r w:rsidR="00EE3B8F">
        <w:rPr>
          <w:rFonts w:ascii="Times New Roman" w:hAnsi="Times New Roman"/>
          <w:sz w:val="22"/>
          <w:szCs w:val="22"/>
        </w:rPr>
        <w:t xml:space="preserve">quaisquer </w:t>
      </w:r>
      <w:r w:rsidR="00FB3C00" w:rsidRPr="00FC7A21">
        <w:rPr>
          <w:rFonts w:ascii="Times New Roman" w:hAnsi="Times New Roman"/>
          <w:sz w:val="22"/>
          <w:szCs w:val="22"/>
        </w:rPr>
        <w:t>reservas,</w:t>
      </w:r>
      <w:r w:rsidR="002875CF" w:rsidRPr="00FC7A21">
        <w:rPr>
          <w:rFonts w:ascii="Times New Roman" w:hAnsi="Times New Roman"/>
          <w:sz w:val="22"/>
          <w:szCs w:val="22"/>
        </w:rPr>
        <w:t xml:space="preserve"> à ordem do OMIP, S.A., com sede na Av. Casal Ribeiro, n.º 14, 8.º piso, </w:t>
      </w:r>
      <w:r w:rsidR="000F31AB">
        <w:rPr>
          <w:rFonts w:ascii="Times New Roman" w:hAnsi="Times New Roman"/>
          <w:sz w:val="22"/>
          <w:szCs w:val="22"/>
        </w:rPr>
        <w:t xml:space="preserve">1000-092 </w:t>
      </w:r>
      <w:r w:rsidR="002875CF" w:rsidRPr="00FC7A21">
        <w:rPr>
          <w:rFonts w:ascii="Times New Roman" w:hAnsi="Times New Roman"/>
          <w:sz w:val="22"/>
          <w:szCs w:val="22"/>
        </w:rPr>
        <w:t xml:space="preserve">Lisboa, com o número único de pessoa coletiva e matrícula na Conservatória do Registo Comercial 514829222, com o capital social no valor de EUR </w:t>
      </w:r>
      <w:r w:rsidR="00BD0344">
        <w:rPr>
          <w:rFonts w:ascii="Times New Roman" w:hAnsi="Times New Roman"/>
          <w:sz w:val="22"/>
          <w:szCs w:val="22"/>
        </w:rPr>
        <w:t>150.000</w:t>
      </w:r>
      <w:r w:rsidR="002875CF" w:rsidRPr="00FC7A21">
        <w:rPr>
          <w:rFonts w:ascii="Times New Roman" w:hAnsi="Times New Roman"/>
          <w:sz w:val="22"/>
          <w:szCs w:val="22"/>
        </w:rPr>
        <w:t>,</w:t>
      </w:r>
      <w:r w:rsidR="006A103F">
        <w:rPr>
          <w:rFonts w:ascii="Times New Roman" w:hAnsi="Times New Roman"/>
          <w:sz w:val="22"/>
          <w:szCs w:val="22"/>
        </w:rPr>
        <w:t>00</w:t>
      </w:r>
      <w:r w:rsidR="000F31AB">
        <w:rPr>
          <w:rFonts w:ascii="Times New Roman" w:hAnsi="Times New Roman"/>
          <w:sz w:val="22"/>
          <w:szCs w:val="22"/>
        </w:rPr>
        <w:t>,</w:t>
      </w:r>
      <w:r w:rsidR="002875CF" w:rsidRPr="00FC7A21">
        <w:rPr>
          <w:rFonts w:ascii="Times New Roman" w:hAnsi="Times New Roman"/>
          <w:sz w:val="22"/>
          <w:szCs w:val="22"/>
        </w:rPr>
        <w:t xml:space="preserve"> na sua </w:t>
      </w:r>
      <w:r w:rsidR="001C31A8" w:rsidRPr="00FC7A21">
        <w:rPr>
          <w:rFonts w:ascii="Times New Roman" w:hAnsi="Times New Roman"/>
          <w:sz w:val="22"/>
          <w:szCs w:val="22"/>
        </w:rPr>
        <w:t>função</w:t>
      </w:r>
      <w:r w:rsidR="002875CF" w:rsidRPr="00FC7A21">
        <w:rPr>
          <w:rFonts w:ascii="Times New Roman" w:hAnsi="Times New Roman"/>
          <w:sz w:val="22"/>
          <w:szCs w:val="22"/>
        </w:rPr>
        <w:t xml:space="preserve"> de Gestor Integrado de Garantias do Sistema Elétrico Nacional</w:t>
      </w:r>
      <w:r w:rsidR="00222B74" w:rsidRPr="00FC7A21">
        <w:rPr>
          <w:rFonts w:ascii="Times New Roman" w:hAnsi="Times New Roman"/>
          <w:sz w:val="22"/>
          <w:szCs w:val="22"/>
        </w:rPr>
        <w:t xml:space="preserve"> e do Sistema Nacional de Gás</w:t>
      </w:r>
      <w:r w:rsidR="002875CF" w:rsidRPr="00FC7A21">
        <w:rPr>
          <w:rFonts w:ascii="Times New Roman" w:hAnsi="Times New Roman"/>
          <w:sz w:val="22"/>
          <w:szCs w:val="22"/>
        </w:rPr>
        <w:t>, ao qual é igualmente remetido</w:t>
      </w:r>
      <w:r w:rsidR="001C31A8" w:rsidRPr="00FC7A21">
        <w:rPr>
          <w:rFonts w:ascii="Times New Roman" w:hAnsi="Times New Roman"/>
          <w:sz w:val="22"/>
          <w:szCs w:val="22"/>
        </w:rPr>
        <w:t>,</w:t>
      </w:r>
      <w:r w:rsidR="002875CF" w:rsidRPr="00FC7A21">
        <w:rPr>
          <w:rFonts w:ascii="Times New Roman" w:hAnsi="Times New Roman"/>
          <w:sz w:val="22"/>
          <w:szCs w:val="22"/>
        </w:rPr>
        <w:t xml:space="preserve"> nesta data</w:t>
      </w:r>
      <w:r w:rsidR="001C31A8" w:rsidRPr="00FC7A21">
        <w:rPr>
          <w:rFonts w:ascii="Times New Roman" w:hAnsi="Times New Roman"/>
          <w:sz w:val="22"/>
          <w:szCs w:val="22"/>
        </w:rPr>
        <w:t>,</w:t>
      </w:r>
      <w:r w:rsidR="002875CF" w:rsidRPr="00FC7A21">
        <w:rPr>
          <w:rFonts w:ascii="Times New Roman" w:hAnsi="Times New Roman"/>
          <w:sz w:val="22"/>
          <w:szCs w:val="22"/>
        </w:rPr>
        <w:t xml:space="preserve"> o comprovativo do depósito realizado nas condições descritas.</w:t>
      </w:r>
      <w:r w:rsidR="00EE3B8F">
        <w:rPr>
          <w:rFonts w:ascii="Times New Roman" w:hAnsi="Times New Roman"/>
          <w:sz w:val="22"/>
          <w:szCs w:val="22"/>
        </w:rPr>
        <w:t xml:space="preserve"> </w:t>
      </w:r>
      <w:r w:rsidR="00EE3B8F" w:rsidRPr="00EE3B8F">
        <w:rPr>
          <w:rFonts w:ascii="Times New Roman" w:hAnsi="Times New Roman"/>
          <w:sz w:val="22"/>
          <w:szCs w:val="22"/>
        </w:rPr>
        <w:t xml:space="preserve">O </w:t>
      </w:r>
      <w:r w:rsidR="00EE3B8F">
        <w:rPr>
          <w:rFonts w:ascii="Times New Roman" w:hAnsi="Times New Roman"/>
          <w:sz w:val="22"/>
          <w:szCs w:val="22"/>
        </w:rPr>
        <w:t>B</w:t>
      </w:r>
      <w:r w:rsidR="00EE3B8F" w:rsidRPr="00EE3B8F">
        <w:rPr>
          <w:rFonts w:ascii="Times New Roman" w:hAnsi="Times New Roman"/>
          <w:sz w:val="22"/>
          <w:szCs w:val="22"/>
        </w:rPr>
        <w:t xml:space="preserve">anco </w:t>
      </w:r>
      <w:r w:rsidR="00EE3B8F">
        <w:rPr>
          <w:rFonts w:ascii="Times New Roman" w:hAnsi="Times New Roman"/>
          <w:sz w:val="22"/>
          <w:szCs w:val="22"/>
        </w:rPr>
        <w:t>disponibilizará</w:t>
      </w:r>
      <w:r w:rsidR="00EE3B8F" w:rsidRPr="00EE3B8F">
        <w:rPr>
          <w:rFonts w:ascii="Times New Roman" w:hAnsi="Times New Roman"/>
          <w:sz w:val="22"/>
          <w:szCs w:val="22"/>
        </w:rPr>
        <w:t xml:space="preserve"> ao </w:t>
      </w:r>
      <w:r w:rsidR="00EE3B8F" w:rsidRPr="00FC7A21">
        <w:rPr>
          <w:rFonts w:ascii="Times New Roman" w:hAnsi="Times New Roman"/>
          <w:sz w:val="22"/>
          <w:szCs w:val="22"/>
        </w:rPr>
        <w:t>OMIP, S.A.</w:t>
      </w:r>
      <w:r w:rsidR="00EE3B8F">
        <w:rPr>
          <w:rFonts w:ascii="Times New Roman" w:hAnsi="Times New Roman"/>
          <w:sz w:val="22"/>
          <w:szCs w:val="22"/>
        </w:rPr>
        <w:t xml:space="preserve">, mediante simples solicitação deste e </w:t>
      </w:r>
      <w:r w:rsidR="00EE3B8F" w:rsidRPr="00E61BB8">
        <w:rPr>
          <w:rFonts w:ascii="Times New Roman" w:hAnsi="Times New Roman"/>
          <w:sz w:val="22"/>
          <w:szCs w:val="22"/>
        </w:rPr>
        <w:t>no prazo máximo correspondente ao dia útil imediatamente seguinte</w:t>
      </w:r>
      <w:r w:rsidR="00EE3B8F">
        <w:rPr>
          <w:rFonts w:ascii="Times New Roman" w:hAnsi="Times New Roman"/>
          <w:sz w:val="22"/>
          <w:szCs w:val="22"/>
        </w:rPr>
        <w:t>,</w:t>
      </w:r>
      <w:r w:rsidR="00EE3B8F" w:rsidRPr="00E61BB8">
        <w:rPr>
          <w:rFonts w:ascii="Times New Roman" w:hAnsi="Times New Roman"/>
          <w:sz w:val="22"/>
          <w:szCs w:val="22"/>
        </w:rPr>
        <w:t xml:space="preserve"> </w:t>
      </w:r>
      <w:r w:rsidR="00EE3B8F" w:rsidRPr="00EE3B8F">
        <w:rPr>
          <w:rFonts w:ascii="Times New Roman" w:hAnsi="Times New Roman"/>
          <w:sz w:val="22"/>
          <w:szCs w:val="22"/>
        </w:rPr>
        <w:t xml:space="preserve">as importâncias que </w:t>
      </w:r>
      <w:r w:rsidR="00EE3B8F">
        <w:rPr>
          <w:rFonts w:ascii="Times New Roman" w:hAnsi="Times New Roman"/>
          <w:sz w:val="22"/>
          <w:szCs w:val="22"/>
        </w:rPr>
        <w:t xml:space="preserve">este lhe </w:t>
      </w:r>
      <w:r w:rsidR="00EE3B8F" w:rsidRPr="00EE3B8F">
        <w:rPr>
          <w:rFonts w:ascii="Times New Roman" w:hAnsi="Times New Roman"/>
          <w:sz w:val="22"/>
          <w:szCs w:val="22"/>
        </w:rPr>
        <w:t>solicit</w:t>
      </w:r>
      <w:r w:rsidR="00EE3B8F">
        <w:rPr>
          <w:rFonts w:ascii="Times New Roman" w:hAnsi="Times New Roman"/>
          <w:sz w:val="22"/>
          <w:szCs w:val="22"/>
        </w:rPr>
        <w:t xml:space="preserve">e </w:t>
      </w:r>
      <w:r w:rsidR="00EE3B8F" w:rsidRPr="00EE3B8F">
        <w:rPr>
          <w:rFonts w:ascii="Times New Roman" w:hAnsi="Times New Roman"/>
          <w:sz w:val="22"/>
          <w:szCs w:val="22"/>
        </w:rPr>
        <w:t xml:space="preserve">até </w:t>
      </w:r>
      <w:r w:rsidR="00EE3B8F">
        <w:rPr>
          <w:rFonts w:ascii="Times New Roman" w:hAnsi="Times New Roman"/>
          <w:sz w:val="22"/>
          <w:szCs w:val="22"/>
        </w:rPr>
        <w:t xml:space="preserve">ao </w:t>
      </w:r>
      <w:r w:rsidR="00EE3B8F" w:rsidRPr="00EE3B8F">
        <w:rPr>
          <w:rFonts w:ascii="Times New Roman" w:hAnsi="Times New Roman"/>
          <w:sz w:val="22"/>
          <w:szCs w:val="22"/>
        </w:rPr>
        <w:t>valor</w:t>
      </w:r>
      <w:r w:rsidR="00EE3B8F">
        <w:rPr>
          <w:rFonts w:ascii="Times New Roman" w:hAnsi="Times New Roman"/>
          <w:sz w:val="22"/>
          <w:szCs w:val="22"/>
        </w:rPr>
        <w:t xml:space="preserve"> máximo do </w:t>
      </w:r>
      <w:r w:rsidR="00EE3B8F" w:rsidRPr="00EE3B8F">
        <w:rPr>
          <w:rFonts w:ascii="Times New Roman" w:hAnsi="Times New Roman"/>
          <w:bCs/>
          <w:sz w:val="22"/>
          <w:szCs w:val="22"/>
        </w:rPr>
        <w:t>Depósito em Numerário</w:t>
      </w:r>
      <w:r w:rsidR="00EE3B8F" w:rsidRPr="00EE3B8F">
        <w:rPr>
          <w:rFonts w:ascii="Times New Roman" w:hAnsi="Times New Roman"/>
          <w:sz w:val="22"/>
          <w:szCs w:val="22"/>
        </w:rPr>
        <w:t xml:space="preserve">. O </w:t>
      </w:r>
      <w:r w:rsidR="00EE3B8F" w:rsidRPr="00FC7A21">
        <w:rPr>
          <w:rFonts w:ascii="Times New Roman" w:hAnsi="Times New Roman"/>
          <w:sz w:val="22"/>
          <w:szCs w:val="22"/>
        </w:rPr>
        <w:t xml:space="preserve">Depósito em Numerário </w:t>
      </w:r>
      <w:r w:rsidR="00EE3B8F" w:rsidRPr="00EE3B8F">
        <w:rPr>
          <w:rFonts w:ascii="Times New Roman" w:hAnsi="Times New Roman"/>
          <w:sz w:val="22"/>
          <w:szCs w:val="22"/>
        </w:rPr>
        <w:t xml:space="preserve">permanece válido até que seja expressamente autorizada a sua libertação pelo </w:t>
      </w:r>
      <w:r w:rsidR="00EE3B8F" w:rsidRPr="00FC7A21">
        <w:rPr>
          <w:rFonts w:ascii="Times New Roman" w:hAnsi="Times New Roman"/>
          <w:sz w:val="22"/>
          <w:szCs w:val="22"/>
        </w:rPr>
        <w:t>OMIP, S.A.</w:t>
      </w:r>
      <w:r w:rsidR="00EE3B8F" w:rsidRPr="00EE3B8F">
        <w:rPr>
          <w:rFonts w:ascii="Times New Roman" w:hAnsi="Times New Roman"/>
          <w:sz w:val="22"/>
          <w:szCs w:val="22"/>
        </w:rPr>
        <w:t xml:space="preserve">, não podendo ser anulado ou alterado sem </w:t>
      </w:r>
      <w:r w:rsidR="00EE3B8F">
        <w:rPr>
          <w:rFonts w:ascii="Times New Roman" w:hAnsi="Times New Roman"/>
          <w:sz w:val="22"/>
          <w:szCs w:val="22"/>
        </w:rPr>
        <w:t>tal</w:t>
      </w:r>
      <w:r w:rsidR="00EE3B8F" w:rsidRPr="00EE3B8F">
        <w:rPr>
          <w:rFonts w:ascii="Times New Roman" w:hAnsi="Times New Roman"/>
          <w:sz w:val="22"/>
          <w:szCs w:val="22"/>
        </w:rPr>
        <w:t xml:space="preserve"> consentimento e independentemente da liquidação de quaisquer despesas que sejam devidos.</w:t>
      </w:r>
    </w:p>
    <w:p w14:paraId="0E8C4129" w14:textId="2F2CD6A1" w:rsidR="009D3021" w:rsidRPr="00FC7A21" w:rsidRDefault="009D3021" w:rsidP="0062383B">
      <w:pPr>
        <w:spacing w:before="120" w:after="240" w:line="340" w:lineRule="exact"/>
        <w:ind w:firstLine="708"/>
        <w:rPr>
          <w:rFonts w:ascii="Times New Roman" w:hAnsi="Times New Roman"/>
          <w:sz w:val="22"/>
          <w:szCs w:val="22"/>
        </w:rPr>
      </w:pPr>
      <w:r w:rsidRPr="007F0E43">
        <w:rPr>
          <w:rFonts w:ascii="Times New Roman" w:hAnsi="Times New Roman"/>
          <w:sz w:val="22"/>
          <w:szCs w:val="22"/>
        </w:rPr>
        <w:t>O OMIP, S.A., nas suas referidas funções, poderá solicitar ao Banco a realização de testes operacionais com o objetivo de assegurar que estão reunidas as condições para a boa mobilização do Depósito em Numerário, caso tal se afigure necessário.</w:t>
      </w:r>
    </w:p>
    <w:p w14:paraId="02A1DB4C" w14:textId="3E5F1584" w:rsidR="00721043" w:rsidRPr="00FC7A21" w:rsidRDefault="00721043" w:rsidP="0062383B">
      <w:pPr>
        <w:spacing w:before="120" w:after="240" w:line="340" w:lineRule="exact"/>
        <w:rPr>
          <w:rFonts w:ascii="Times New Roman" w:hAnsi="Times New Roman"/>
          <w:sz w:val="22"/>
          <w:szCs w:val="22"/>
        </w:rPr>
      </w:pPr>
      <w:r w:rsidRPr="00B2089D">
        <w:rPr>
          <w:rFonts w:ascii="Times New Roman" w:hAnsi="Times New Roman"/>
          <w:sz w:val="22"/>
          <w:highlight w:val="lightGray"/>
        </w:rPr>
        <w:t>[</w:t>
      </w:r>
      <w:r w:rsidRPr="00B2089D">
        <w:rPr>
          <w:rFonts w:ascii="Times New Roman" w:hAnsi="Times New Roman"/>
          <w:i/>
          <w:sz w:val="22"/>
          <w:highlight w:val="lightGray"/>
        </w:rPr>
        <w:t>Local</w:t>
      </w:r>
      <w:r w:rsidR="00444C0C" w:rsidRPr="00B2089D">
        <w:rPr>
          <w:rFonts w:ascii="Times New Roman" w:hAnsi="Times New Roman"/>
          <w:i/>
          <w:sz w:val="22"/>
          <w:highlight w:val="lightGray"/>
        </w:rPr>
        <w:t>/Data</w:t>
      </w:r>
      <w:r w:rsidRPr="00B2089D">
        <w:rPr>
          <w:rFonts w:ascii="Times New Roman" w:hAnsi="Times New Roman"/>
          <w:i/>
          <w:sz w:val="22"/>
          <w:highlight w:val="lightGray"/>
        </w:rPr>
        <w:t xml:space="preserve"> de emissão</w:t>
      </w:r>
      <w:r w:rsidRPr="00B2089D">
        <w:rPr>
          <w:rFonts w:ascii="Times New Roman" w:hAnsi="Times New Roman"/>
          <w:sz w:val="22"/>
          <w:highlight w:val="lightGray"/>
        </w:rPr>
        <w:t>]</w:t>
      </w:r>
    </w:p>
    <w:p w14:paraId="01CFD23D" w14:textId="1EEEB4D8" w:rsidR="00AC238C" w:rsidRPr="00FC7A21" w:rsidRDefault="00721043" w:rsidP="0062383B">
      <w:pPr>
        <w:spacing w:before="120" w:after="240" w:line="340" w:lineRule="exact"/>
        <w:rPr>
          <w:rFonts w:ascii="Times New Roman" w:hAnsi="Times New Roman"/>
          <w:sz w:val="22"/>
          <w:szCs w:val="22"/>
        </w:rPr>
      </w:pPr>
      <w:r w:rsidRPr="00B2089D">
        <w:rPr>
          <w:rFonts w:ascii="Times New Roman" w:hAnsi="Times New Roman"/>
          <w:sz w:val="22"/>
          <w:highlight w:val="lightGray"/>
        </w:rPr>
        <w:lastRenderedPageBreak/>
        <w:t>[</w:t>
      </w:r>
      <w:r w:rsidRPr="00B2089D">
        <w:rPr>
          <w:rFonts w:ascii="Times New Roman" w:hAnsi="Times New Roman"/>
          <w:i/>
          <w:sz w:val="22"/>
          <w:highlight w:val="lightGray"/>
        </w:rPr>
        <w:t xml:space="preserve">Assinaturas dos legais representantes do </w:t>
      </w:r>
      <w:r w:rsidR="001C31A8" w:rsidRPr="00B2089D">
        <w:rPr>
          <w:rFonts w:ascii="Times New Roman" w:hAnsi="Times New Roman"/>
          <w:i/>
          <w:sz w:val="22"/>
          <w:highlight w:val="lightGray"/>
        </w:rPr>
        <w:t>Agente de Mercado</w:t>
      </w:r>
      <w:r w:rsidRPr="00B2089D">
        <w:rPr>
          <w:rFonts w:ascii="Times New Roman" w:hAnsi="Times New Roman"/>
          <w:i/>
          <w:sz w:val="22"/>
          <w:highlight w:val="lightGray"/>
        </w:rPr>
        <w:t xml:space="preserve">, </w:t>
      </w:r>
      <w:r w:rsidR="001C31A8" w:rsidRPr="00B2089D">
        <w:rPr>
          <w:rFonts w:ascii="Times New Roman" w:hAnsi="Times New Roman"/>
          <w:i/>
          <w:sz w:val="22"/>
          <w:highlight w:val="lightGray"/>
        </w:rPr>
        <w:t xml:space="preserve">reconhecidas </w:t>
      </w:r>
      <w:r w:rsidR="000D6837" w:rsidRPr="00B2089D">
        <w:rPr>
          <w:rFonts w:ascii="Times New Roman" w:hAnsi="Times New Roman"/>
          <w:i/>
          <w:sz w:val="22"/>
          <w:highlight w:val="lightGray"/>
        </w:rPr>
        <w:t>com confirmação de poderes para o ato</w:t>
      </w:r>
      <w:r w:rsidRPr="00B2089D">
        <w:rPr>
          <w:rFonts w:ascii="Times New Roman" w:hAnsi="Times New Roman"/>
          <w:sz w:val="22"/>
          <w:highlight w:val="lightGray"/>
        </w:rPr>
        <w:t>]</w:t>
      </w:r>
    </w:p>
    <w:sectPr w:rsidR="00AC238C" w:rsidRPr="00FC7A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0C6C0" w14:textId="77777777" w:rsidR="002C5E79" w:rsidRDefault="002C5E79" w:rsidP="005A3581">
      <w:pPr>
        <w:spacing w:line="240" w:lineRule="auto"/>
      </w:pPr>
      <w:r>
        <w:separator/>
      </w:r>
    </w:p>
  </w:endnote>
  <w:endnote w:type="continuationSeparator" w:id="0">
    <w:p w14:paraId="515C59A0" w14:textId="77777777" w:rsidR="002C5E79" w:rsidRDefault="002C5E79" w:rsidP="005A3581">
      <w:pPr>
        <w:spacing w:line="240" w:lineRule="auto"/>
      </w:pPr>
      <w:r>
        <w:continuationSeparator/>
      </w:r>
    </w:p>
  </w:endnote>
  <w:endnote w:type="continuationNotice" w:id="1">
    <w:p w14:paraId="690E2CFC" w14:textId="77777777" w:rsidR="00B2089D" w:rsidRDefault="00B2089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1095F" w14:textId="77777777" w:rsidR="00251D0C" w:rsidRDefault="00251D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7317026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0"/>
        <w:szCs w:val="20"/>
      </w:rPr>
    </w:sdtEndPr>
    <w:sdtContent>
      <w:p w14:paraId="58902C25" w14:textId="1F97FED3" w:rsidR="00444C0C" w:rsidRPr="00444C0C" w:rsidRDefault="00444C0C" w:rsidP="00444C0C">
        <w:pPr>
          <w:pStyle w:val="Footer"/>
          <w:jc w:val="right"/>
          <w:rPr>
            <w:rFonts w:asciiTheme="majorBidi" w:hAnsiTheme="majorBidi" w:cstheme="majorBidi"/>
            <w:sz w:val="20"/>
            <w:szCs w:val="20"/>
          </w:rPr>
        </w:pPr>
        <w:r w:rsidRPr="00444C0C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Pr="00444C0C">
          <w:rPr>
            <w:rFonts w:asciiTheme="majorBidi" w:hAnsiTheme="majorBidi" w:cstheme="majorBidi"/>
            <w:sz w:val="20"/>
            <w:szCs w:val="20"/>
          </w:rPr>
          <w:instrText>PAGE   \* MERGEFORMAT</w:instrText>
        </w:r>
        <w:r w:rsidRPr="00444C0C">
          <w:rPr>
            <w:rFonts w:asciiTheme="majorBidi" w:hAnsiTheme="majorBidi" w:cstheme="majorBidi"/>
            <w:sz w:val="20"/>
            <w:szCs w:val="20"/>
          </w:rPr>
          <w:fldChar w:fldCharType="separate"/>
        </w:r>
        <w:r w:rsidR="00072077">
          <w:rPr>
            <w:rFonts w:asciiTheme="majorBidi" w:hAnsiTheme="majorBidi" w:cstheme="majorBidi"/>
            <w:noProof/>
            <w:sz w:val="20"/>
            <w:szCs w:val="20"/>
          </w:rPr>
          <w:t>1</w:t>
        </w:r>
        <w:r w:rsidRPr="00444C0C">
          <w:rPr>
            <w:rFonts w:asciiTheme="majorBidi" w:hAnsiTheme="majorBidi" w:cstheme="majorBidi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BCA00" w14:textId="77777777" w:rsidR="00251D0C" w:rsidRDefault="00251D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053C6" w14:textId="77777777" w:rsidR="002C5E79" w:rsidRDefault="002C5E79" w:rsidP="005A3581">
      <w:pPr>
        <w:spacing w:line="240" w:lineRule="auto"/>
      </w:pPr>
      <w:r>
        <w:separator/>
      </w:r>
    </w:p>
  </w:footnote>
  <w:footnote w:type="continuationSeparator" w:id="0">
    <w:p w14:paraId="6C816440" w14:textId="77777777" w:rsidR="002C5E79" w:rsidRDefault="002C5E79" w:rsidP="005A3581">
      <w:pPr>
        <w:spacing w:line="240" w:lineRule="auto"/>
      </w:pPr>
      <w:r>
        <w:continuationSeparator/>
      </w:r>
    </w:p>
  </w:footnote>
  <w:footnote w:type="continuationNotice" w:id="1">
    <w:p w14:paraId="4856295E" w14:textId="77777777" w:rsidR="00B2089D" w:rsidRDefault="00B2089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BAC17" w14:textId="77777777" w:rsidR="00251D0C" w:rsidRDefault="00251D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97B21" w14:textId="6B21B262" w:rsidR="0062383B" w:rsidRPr="00444C0C" w:rsidRDefault="0062383B" w:rsidP="0062383B">
    <w:pPr>
      <w:pStyle w:val="Header"/>
      <w:jc w:val="right"/>
      <w:rPr>
        <w:rFonts w:asciiTheme="majorBidi" w:hAnsiTheme="majorBidi" w:cstheme="majorBidi"/>
        <w:i/>
        <w:iCs/>
        <w:sz w:val="20"/>
        <w:szCs w:val="20"/>
      </w:rPr>
    </w:pPr>
  </w:p>
  <w:p w14:paraId="4736FAC2" w14:textId="77777777" w:rsidR="0062383B" w:rsidRDefault="0062383B" w:rsidP="0062383B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B36EB" w14:textId="77777777" w:rsidR="00251D0C" w:rsidRDefault="00251D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E2256"/>
    <w:multiLevelType w:val="hybridMultilevel"/>
    <w:tmpl w:val="D8FA7D5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26814"/>
    <w:multiLevelType w:val="hybridMultilevel"/>
    <w:tmpl w:val="21B4369E"/>
    <w:lvl w:ilvl="0" w:tplc="27B0166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13893"/>
    <w:multiLevelType w:val="hybridMultilevel"/>
    <w:tmpl w:val="595EC3D2"/>
    <w:lvl w:ilvl="0" w:tplc="27B0166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A923559"/>
    <w:multiLevelType w:val="hybridMultilevel"/>
    <w:tmpl w:val="A4C4664E"/>
    <w:lvl w:ilvl="0" w:tplc="0816001B">
      <w:start w:val="1"/>
      <w:numFmt w:val="lowerRoman"/>
      <w:lvlText w:val="%1."/>
      <w:lvlJc w:val="right"/>
      <w:pPr>
        <w:ind w:left="1353" w:hanging="360"/>
      </w:pPr>
    </w:lvl>
    <w:lvl w:ilvl="1" w:tplc="08160019" w:tentative="1">
      <w:start w:val="1"/>
      <w:numFmt w:val="lowerLetter"/>
      <w:lvlText w:val="%2."/>
      <w:lvlJc w:val="left"/>
      <w:pPr>
        <w:ind w:left="2073" w:hanging="360"/>
      </w:pPr>
    </w:lvl>
    <w:lvl w:ilvl="2" w:tplc="0816001B">
      <w:start w:val="1"/>
      <w:numFmt w:val="lowerRoman"/>
      <w:lvlText w:val="%3."/>
      <w:lvlJc w:val="right"/>
      <w:pPr>
        <w:ind w:left="2793" w:hanging="180"/>
      </w:pPr>
    </w:lvl>
    <w:lvl w:ilvl="3" w:tplc="0816000F" w:tentative="1">
      <w:start w:val="1"/>
      <w:numFmt w:val="decimal"/>
      <w:lvlText w:val="%4."/>
      <w:lvlJc w:val="left"/>
      <w:pPr>
        <w:ind w:left="3513" w:hanging="360"/>
      </w:pPr>
    </w:lvl>
    <w:lvl w:ilvl="4" w:tplc="08160019" w:tentative="1">
      <w:start w:val="1"/>
      <w:numFmt w:val="lowerLetter"/>
      <w:lvlText w:val="%5."/>
      <w:lvlJc w:val="left"/>
      <w:pPr>
        <w:ind w:left="4233" w:hanging="360"/>
      </w:pPr>
    </w:lvl>
    <w:lvl w:ilvl="5" w:tplc="0816001B" w:tentative="1">
      <w:start w:val="1"/>
      <w:numFmt w:val="lowerRoman"/>
      <w:lvlText w:val="%6."/>
      <w:lvlJc w:val="right"/>
      <w:pPr>
        <w:ind w:left="4953" w:hanging="180"/>
      </w:pPr>
    </w:lvl>
    <w:lvl w:ilvl="6" w:tplc="0816000F" w:tentative="1">
      <w:start w:val="1"/>
      <w:numFmt w:val="decimal"/>
      <w:lvlText w:val="%7."/>
      <w:lvlJc w:val="left"/>
      <w:pPr>
        <w:ind w:left="5673" w:hanging="360"/>
      </w:pPr>
    </w:lvl>
    <w:lvl w:ilvl="7" w:tplc="08160019" w:tentative="1">
      <w:start w:val="1"/>
      <w:numFmt w:val="lowerLetter"/>
      <w:lvlText w:val="%8."/>
      <w:lvlJc w:val="left"/>
      <w:pPr>
        <w:ind w:left="6393" w:hanging="360"/>
      </w:pPr>
    </w:lvl>
    <w:lvl w:ilvl="8" w:tplc="08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43525346"/>
    <w:multiLevelType w:val="hybridMultilevel"/>
    <w:tmpl w:val="C9A0904E"/>
    <w:lvl w:ilvl="0" w:tplc="27B0166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71C1B"/>
    <w:multiLevelType w:val="hybridMultilevel"/>
    <w:tmpl w:val="A62ECECC"/>
    <w:lvl w:ilvl="0" w:tplc="06322F6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1D1BD5"/>
    <w:multiLevelType w:val="hybridMultilevel"/>
    <w:tmpl w:val="8AD23F52"/>
    <w:lvl w:ilvl="0" w:tplc="0816001B">
      <w:start w:val="1"/>
      <w:numFmt w:val="lowerRoman"/>
      <w:lvlText w:val="%1."/>
      <w:lvlJc w:val="right"/>
      <w:pPr>
        <w:ind w:left="2160" w:hanging="360"/>
      </w:pPr>
    </w:lvl>
    <w:lvl w:ilvl="1" w:tplc="08160019" w:tentative="1">
      <w:start w:val="1"/>
      <w:numFmt w:val="lowerLetter"/>
      <w:lvlText w:val="%2."/>
      <w:lvlJc w:val="left"/>
      <w:pPr>
        <w:ind w:left="2880" w:hanging="360"/>
      </w:pPr>
    </w:lvl>
    <w:lvl w:ilvl="2" w:tplc="0816001B" w:tentative="1">
      <w:start w:val="1"/>
      <w:numFmt w:val="lowerRoman"/>
      <w:lvlText w:val="%3."/>
      <w:lvlJc w:val="right"/>
      <w:pPr>
        <w:ind w:left="3600" w:hanging="180"/>
      </w:pPr>
    </w:lvl>
    <w:lvl w:ilvl="3" w:tplc="0816000F" w:tentative="1">
      <w:start w:val="1"/>
      <w:numFmt w:val="decimal"/>
      <w:lvlText w:val="%4."/>
      <w:lvlJc w:val="left"/>
      <w:pPr>
        <w:ind w:left="4320" w:hanging="360"/>
      </w:pPr>
    </w:lvl>
    <w:lvl w:ilvl="4" w:tplc="08160019" w:tentative="1">
      <w:start w:val="1"/>
      <w:numFmt w:val="lowerLetter"/>
      <w:lvlText w:val="%5."/>
      <w:lvlJc w:val="left"/>
      <w:pPr>
        <w:ind w:left="5040" w:hanging="360"/>
      </w:pPr>
    </w:lvl>
    <w:lvl w:ilvl="5" w:tplc="0816001B" w:tentative="1">
      <w:start w:val="1"/>
      <w:numFmt w:val="lowerRoman"/>
      <w:lvlText w:val="%6."/>
      <w:lvlJc w:val="right"/>
      <w:pPr>
        <w:ind w:left="5760" w:hanging="180"/>
      </w:pPr>
    </w:lvl>
    <w:lvl w:ilvl="6" w:tplc="0816000F" w:tentative="1">
      <w:start w:val="1"/>
      <w:numFmt w:val="decimal"/>
      <w:lvlText w:val="%7."/>
      <w:lvlJc w:val="left"/>
      <w:pPr>
        <w:ind w:left="6480" w:hanging="360"/>
      </w:pPr>
    </w:lvl>
    <w:lvl w:ilvl="7" w:tplc="08160019" w:tentative="1">
      <w:start w:val="1"/>
      <w:numFmt w:val="lowerLetter"/>
      <w:lvlText w:val="%8."/>
      <w:lvlJc w:val="left"/>
      <w:pPr>
        <w:ind w:left="7200" w:hanging="360"/>
      </w:pPr>
    </w:lvl>
    <w:lvl w:ilvl="8" w:tplc="08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38C5825"/>
    <w:multiLevelType w:val="hybridMultilevel"/>
    <w:tmpl w:val="A0C898A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7">
      <w:start w:val="1"/>
      <w:numFmt w:val="lowerLetter"/>
      <w:lvlText w:val="%2)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62E1D"/>
    <w:multiLevelType w:val="hybridMultilevel"/>
    <w:tmpl w:val="C5946AA0"/>
    <w:lvl w:ilvl="0" w:tplc="27B0166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27B0166C">
      <w:start w:val="1"/>
      <w:numFmt w:val="lowerRoman"/>
      <w:lvlText w:val="%2)"/>
      <w:lvlJc w:val="left"/>
      <w:pPr>
        <w:ind w:left="643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A61D5"/>
    <w:multiLevelType w:val="hybridMultilevel"/>
    <w:tmpl w:val="B7C0B9F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33296"/>
    <w:multiLevelType w:val="hybridMultilevel"/>
    <w:tmpl w:val="DB6EC9D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B0166C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4A2543"/>
    <w:multiLevelType w:val="hybridMultilevel"/>
    <w:tmpl w:val="BBCE4092"/>
    <w:lvl w:ilvl="0" w:tplc="754E8C9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7804E7"/>
    <w:multiLevelType w:val="hybridMultilevel"/>
    <w:tmpl w:val="A2144796"/>
    <w:lvl w:ilvl="0" w:tplc="CDF838E4">
      <w:start w:val="1"/>
      <w:numFmt w:val="lowerRoman"/>
      <w:lvlText w:val="%1)"/>
      <w:lvlJc w:val="left"/>
      <w:pPr>
        <w:ind w:left="720" w:hanging="360"/>
      </w:pPr>
      <w:rPr>
        <w:rFonts w:hint="default"/>
        <w:i w:val="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432909">
    <w:abstractNumId w:val="10"/>
  </w:num>
  <w:num w:numId="2" w16cid:durableId="63990616">
    <w:abstractNumId w:val="0"/>
  </w:num>
  <w:num w:numId="3" w16cid:durableId="195166335">
    <w:abstractNumId w:val="2"/>
  </w:num>
  <w:num w:numId="4" w16cid:durableId="1876580352">
    <w:abstractNumId w:val="12"/>
  </w:num>
  <w:num w:numId="5" w16cid:durableId="938417607">
    <w:abstractNumId w:val="1"/>
  </w:num>
  <w:num w:numId="6" w16cid:durableId="1842158000">
    <w:abstractNumId w:val="9"/>
  </w:num>
  <w:num w:numId="7" w16cid:durableId="79914108">
    <w:abstractNumId w:val="8"/>
  </w:num>
  <w:num w:numId="8" w16cid:durableId="1818765947">
    <w:abstractNumId w:val="4"/>
  </w:num>
  <w:num w:numId="9" w16cid:durableId="1855915735">
    <w:abstractNumId w:val="11"/>
  </w:num>
  <w:num w:numId="10" w16cid:durableId="751464556">
    <w:abstractNumId w:val="5"/>
  </w:num>
  <w:num w:numId="11" w16cid:durableId="8588596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2387190">
    <w:abstractNumId w:val="7"/>
  </w:num>
  <w:num w:numId="13" w16cid:durableId="1369529760">
    <w:abstractNumId w:val="3"/>
  </w:num>
  <w:num w:numId="14" w16cid:durableId="6418853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C2A"/>
    <w:rsid w:val="00047626"/>
    <w:rsid w:val="000526F8"/>
    <w:rsid w:val="00072077"/>
    <w:rsid w:val="00074FFD"/>
    <w:rsid w:val="00092C2A"/>
    <w:rsid w:val="000D1115"/>
    <w:rsid w:val="000D6837"/>
    <w:rsid w:val="000F31AB"/>
    <w:rsid w:val="001161FB"/>
    <w:rsid w:val="001472EC"/>
    <w:rsid w:val="0017561E"/>
    <w:rsid w:val="00185FD7"/>
    <w:rsid w:val="001C31A8"/>
    <w:rsid w:val="001E4623"/>
    <w:rsid w:val="00222B74"/>
    <w:rsid w:val="00225EC1"/>
    <w:rsid w:val="0025103A"/>
    <w:rsid w:val="00251D0C"/>
    <w:rsid w:val="00253873"/>
    <w:rsid w:val="00260495"/>
    <w:rsid w:val="002622C0"/>
    <w:rsid w:val="002630E6"/>
    <w:rsid w:val="00264F26"/>
    <w:rsid w:val="002875CF"/>
    <w:rsid w:val="002C5E79"/>
    <w:rsid w:val="002E0235"/>
    <w:rsid w:val="002E75E6"/>
    <w:rsid w:val="003018FE"/>
    <w:rsid w:val="00306F56"/>
    <w:rsid w:val="003125F0"/>
    <w:rsid w:val="00365AA6"/>
    <w:rsid w:val="00390800"/>
    <w:rsid w:val="003B08FA"/>
    <w:rsid w:val="003E64EC"/>
    <w:rsid w:val="00416509"/>
    <w:rsid w:val="004270DA"/>
    <w:rsid w:val="00431CEF"/>
    <w:rsid w:val="00444C0C"/>
    <w:rsid w:val="00462378"/>
    <w:rsid w:val="004C289E"/>
    <w:rsid w:val="004C3BAD"/>
    <w:rsid w:val="004D3F21"/>
    <w:rsid w:val="004F6F20"/>
    <w:rsid w:val="0051571A"/>
    <w:rsid w:val="005438D4"/>
    <w:rsid w:val="005726C9"/>
    <w:rsid w:val="005A3581"/>
    <w:rsid w:val="005F3B18"/>
    <w:rsid w:val="00607423"/>
    <w:rsid w:val="0062383B"/>
    <w:rsid w:val="00641C51"/>
    <w:rsid w:val="006445D6"/>
    <w:rsid w:val="006569A6"/>
    <w:rsid w:val="006721DE"/>
    <w:rsid w:val="00680A4D"/>
    <w:rsid w:val="006828BC"/>
    <w:rsid w:val="006A103F"/>
    <w:rsid w:val="006B24D0"/>
    <w:rsid w:val="006C0F9E"/>
    <w:rsid w:val="006D3174"/>
    <w:rsid w:val="006E120A"/>
    <w:rsid w:val="006E5EF0"/>
    <w:rsid w:val="007132B9"/>
    <w:rsid w:val="00715551"/>
    <w:rsid w:val="0072081F"/>
    <w:rsid w:val="00721043"/>
    <w:rsid w:val="00726948"/>
    <w:rsid w:val="00727F56"/>
    <w:rsid w:val="00774D4F"/>
    <w:rsid w:val="007C06F2"/>
    <w:rsid w:val="007C2A9A"/>
    <w:rsid w:val="007C33CE"/>
    <w:rsid w:val="007D725E"/>
    <w:rsid w:val="007F0E43"/>
    <w:rsid w:val="007F2350"/>
    <w:rsid w:val="007F315F"/>
    <w:rsid w:val="00885765"/>
    <w:rsid w:val="008B11B2"/>
    <w:rsid w:val="008D1D57"/>
    <w:rsid w:val="008D372C"/>
    <w:rsid w:val="008F7ACF"/>
    <w:rsid w:val="00906C92"/>
    <w:rsid w:val="00914F22"/>
    <w:rsid w:val="00932C97"/>
    <w:rsid w:val="009666CD"/>
    <w:rsid w:val="00986B0D"/>
    <w:rsid w:val="009B685C"/>
    <w:rsid w:val="009C4153"/>
    <w:rsid w:val="009D3021"/>
    <w:rsid w:val="009E4DAC"/>
    <w:rsid w:val="009E501F"/>
    <w:rsid w:val="009E6C11"/>
    <w:rsid w:val="00A148F3"/>
    <w:rsid w:val="00A73F68"/>
    <w:rsid w:val="00A82E7A"/>
    <w:rsid w:val="00AA4850"/>
    <w:rsid w:val="00AB3A86"/>
    <w:rsid w:val="00AB7205"/>
    <w:rsid w:val="00AC238C"/>
    <w:rsid w:val="00AC4D0A"/>
    <w:rsid w:val="00B01D32"/>
    <w:rsid w:val="00B115F0"/>
    <w:rsid w:val="00B2089D"/>
    <w:rsid w:val="00B26F8F"/>
    <w:rsid w:val="00B32AD8"/>
    <w:rsid w:val="00B366A9"/>
    <w:rsid w:val="00B51768"/>
    <w:rsid w:val="00B63DA9"/>
    <w:rsid w:val="00B67538"/>
    <w:rsid w:val="00BA101D"/>
    <w:rsid w:val="00BB0011"/>
    <w:rsid w:val="00BD0344"/>
    <w:rsid w:val="00BD15EC"/>
    <w:rsid w:val="00BF064A"/>
    <w:rsid w:val="00C32594"/>
    <w:rsid w:val="00C327C9"/>
    <w:rsid w:val="00C40B11"/>
    <w:rsid w:val="00C4672C"/>
    <w:rsid w:val="00C72A3D"/>
    <w:rsid w:val="00CA1AEF"/>
    <w:rsid w:val="00CE7790"/>
    <w:rsid w:val="00CF2633"/>
    <w:rsid w:val="00D13244"/>
    <w:rsid w:val="00D50C7E"/>
    <w:rsid w:val="00D77B5B"/>
    <w:rsid w:val="00D87B58"/>
    <w:rsid w:val="00DB7ECF"/>
    <w:rsid w:val="00DD0D5C"/>
    <w:rsid w:val="00DF4544"/>
    <w:rsid w:val="00E14083"/>
    <w:rsid w:val="00E21CC6"/>
    <w:rsid w:val="00E37096"/>
    <w:rsid w:val="00E509D2"/>
    <w:rsid w:val="00EC6E5D"/>
    <w:rsid w:val="00EE022A"/>
    <w:rsid w:val="00EE3B8F"/>
    <w:rsid w:val="00F27533"/>
    <w:rsid w:val="00F60F98"/>
    <w:rsid w:val="00FB01B6"/>
    <w:rsid w:val="00FB3C00"/>
    <w:rsid w:val="00FC5F4D"/>
    <w:rsid w:val="00FC7A21"/>
    <w:rsid w:val="00FE5E8C"/>
    <w:rsid w:val="00FE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56CEF"/>
  <w15:chartTrackingRefBased/>
  <w15:docId w15:val="{66316CB4-8CB8-48C9-A3C6-FF185935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C2A"/>
    <w:pPr>
      <w:spacing w:after="0" w:line="360" w:lineRule="auto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5A3581"/>
    <w:pPr>
      <w:spacing w:line="360" w:lineRule="atLeast"/>
    </w:pPr>
    <w:rPr>
      <w:sz w:val="20"/>
      <w:szCs w:val="20"/>
      <w:lang w:eastAsia="pt-PT"/>
    </w:rPr>
  </w:style>
  <w:style w:type="character" w:customStyle="1" w:styleId="FootnoteTextChar">
    <w:name w:val="Footnote Text Char"/>
    <w:basedOn w:val="DefaultParagraphFont"/>
    <w:link w:val="FootnoteText"/>
    <w:semiHidden/>
    <w:rsid w:val="005A3581"/>
    <w:rPr>
      <w:rFonts w:ascii="Book Antiqua" w:eastAsia="Times New Roman" w:hAnsi="Book Antiqua" w:cs="Times New Roman"/>
      <w:sz w:val="20"/>
      <w:szCs w:val="20"/>
      <w:lang w:eastAsia="pt-PT"/>
    </w:rPr>
  </w:style>
  <w:style w:type="character" w:styleId="FootnoteReference">
    <w:name w:val="footnote reference"/>
    <w:semiHidden/>
    <w:rsid w:val="005A3581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2E0235"/>
    <w:pPr>
      <w:spacing w:line="240" w:lineRule="auto"/>
      <w:ind w:left="720"/>
      <w:jc w:val="left"/>
    </w:pPr>
    <w:rPr>
      <w:rFonts w:ascii="Calibri" w:eastAsiaTheme="minorHAnsi" w:hAnsi="Calibri" w:cs="Calibri"/>
      <w:sz w:val="22"/>
      <w:szCs w:val="22"/>
    </w:rPr>
  </w:style>
  <w:style w:type="character" w:styleId="PageNumber">
    <w:name w:val="page number"/>
    <w:basedOn w:val="DefaultParagraphFont"/>
    <w:rsid w:val="008D1D57"/>
    <w:rPr>
      <w:lang w:val="pt-PT"/>
    </w:rPr>
  </w:style>
  <w:style w:type="character" w:styleId="Hyperlink">
    <w:name w:val="Hyperlink"/>
    <w:basedOn w:val="DefaultParagraphFont"/>
    <w:uiPriority w:val="99"/>
    <w:unhideWhenUsed/>
    <w:rsid w:val="008D1D57"/>
    <w:rPr>
      <w:color w:val="0563C1" w:themeColor="hyperlink"/>
      <w:u w:val="single"/>
    </w:rPr>
  </w:style>
  <w:style w:type="paragraph" w:customStyle="1" w:styleId="whs204">
    <w:name w:val="whs204"/>
    <w:basedOn w:val="Normal"/>
    <w:rsid w:val="008D1D57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E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EC1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90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08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0800"/>
    <w:rPr>
      <w:rFonts w:ascii="Book Antiqua" w:eastAsia="Times New Roman" w:hAnsi="Book Antiqu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8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800"/>
    <w:rPr>
      <w:rFonts w:ascii="Book Antiqua" w:eastAsia="Times New Roman" w:hAnsi="Book Antiqua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44C0C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C0C"/>
    <w:rPr>
      <w:rFonts w:ascii="Book Antiqua" w:eastAsia="Times New Roman" w:hAnsi="Book Antiqu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4C0C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C0C"/>
    <w:rPr>
      <w:rFonts w:ascii="Book Antiqua" w:eastAsia="Times New Roman" w:hAnsi="Book Antiqua" w:cs="Times New Roman"/>
      <w:sz w:val="24"/>
      <w:szCs w:val="24"/>
    </w:rPr>
  </w:style>
  <w:style w:type="paragraph" w:customStyle="1" w:styleId="Default">
    <w:name w:val="Default"/>
    <w:rsid w:val="00EE3B8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53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8BA64-1987-436D-B8C3-1965779AA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2339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Margarida Vila Franca</dc:creator>
  <cp:keywords/>
  <dc:description/>
  <cp:lastModifiedBy>Marco Pinto[GIGEnergia]</cp:lastModifiedBy>
  <cp:revision>2</cp:revision>
  <dcterms:created xsi:type="dcterms:W3CDTF">2024-06-20T10:42:00Z</dcterms:created>
  <dcterms:modified xsi:type="dcterms:W3CDTF">2024-06-20T10:42:00Z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gig_minuta_deposito_bancario_0_1_v06062024_revCMS(6706058.2) - 12/06/2024 12:06</vt:lpwstr>
  </property>
  <property fmtid="{D5CDD505-2E9C-101B-9397-08002B2CF9AE}" pid="3" name="DocXFormat">
    <vt:lpwstr>DefaultFormat</vt:lpwstr>
  </property>
  <property fmtid="{D5CDD505-2E9C-101B-9397-08002B2CF9AE}" pid="4" name="DocXLocation">
    <vt:lpwstr>NoDocId</vt:lpwstr>
  </property>
</Properties>
</file>